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3" w:right="0"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</w:p>
    <w:p>
      <w:pPr>
        <w:ind w:left="5953" w:right="0" w:firstLine="0"/>
        <w:jc w:val="left"/>
        <w:spacing w:line="276" w:lineRule="auto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16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ind w:left="5953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к </w:t>
      </w:r>
      <w:r>
        <w:rPr>
          <w:sz w:val="22"/>
          <w:szCs w:val="22"/>
        </w:rPr>
        <w:t xml:space="preserve">Д</w:t>
      </w:r>
      <w:r>
        <w:rPr>
          <w:sz w:val="22"/>
          <w:szCs w:val="22"/>
        </w:rPr>
        <w:t xml:space="preserve">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953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«___» ______</w:t>
      </w:r>
      <w:r>
        <w:rPr>
          <w:sz w:val="22"/>
          <w:szCs w:val="22"/>
        </w:rPr>
        <w:t xml:space="preserve">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76" w:lineRule="auto"/>
        <w:rPr>
          <w:b/>
          <w:bCs/>
          <w:sz w:val="24"/>
          <w:szCs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76" w:lineRule="auto"/>
        <w:rPr>
          <w:b/>
          <w:bCs/>
          <w:sz w:val="24"/>
          <w:szCs w:val="24"/>
        </w:rPr>
      </w:pPr>
      <w:r>
        <w:rPr>
          <w:b/>
          <w:sz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внутриобъектового режима,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</w:t>
      </w:r>
      <w:r>
        <w:rPr>
          <w:b/>
          <w:bCs/>
          <w:sz w:val="24"/>
          <w:szCs w:val="24"/>
        </w:rPr>
        <w:t xml:space="preserve">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875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833"/>
        <w:gridCol w:w="6051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</w:t>
            </w:r>
            <w:r>
              <w:rPr>
                <w:sz w:val="24"/>
              </w:rPr>
              <w:t xml:space="preserve">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000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двадцать </w:t>
            </w:r>
            <w:r>
              <w:rPr>
                <w:sz w:val="24"/>
                <w:szCs w:val="24"/>
              </w:rPr>
              <w:t xml:space="preserve">пять тысяч)</w:t>
            </w:r>
            <w:r>
              <w:rPr>
                <w:sz w:val="24"/>
                <w:szCs w:val="24"/>
              </w:rPr>
              <w:t xml:space="preserve"> руб</w:t>
            </w:r>
            <w:r>
              <w:rPr>
                <w:sz w:val="24"/>
                <w:szCs w:val="24"/>
              </w:rPr>
              <w:t xml:space="preserve">лей</w:t>
            </w:r>
            <w:r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 xml:space="preserve">каждый случай</w:t>
            </w:r>
            <w:r>
              <w:rPr>
                <w:sz w:val="24"/>
                <w:szCs w:val="24"/>
              </w:rPr>
              <w:t xml:space="preserve"> нарушени</w:t>
            </w:r>
            <w:r>
              <w:rPr>
                <w:sz w:val="24"/>
                <w:szCs w:val="24"/>
              </w:rPr>
              <w:t xml:space="preserve">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</w:t>
            </w:r>
            <w:r>
              <w:rPr>
                <w:sz w:val="24"/>
                <w:szCs w:val="24"/>
              </w:rPr>
              <w:t xml:space="preserve">, установленная настоящим пунктом,</w:t>
            </w:r>
            <w:r>
              <w:rPr>
                <w:sz w:val="24"/>
                <w:szCs w:val="24"/>
              </w:rPr>
              <w:t xml:space="preserve"> увеличивается на 50</w:t>
            </w:r>
            <w:r>
              <w:rPr>
                <w:sz w:val="24"/>
                <w:szCs w:val="24"/>
              </w:rPr>
              <w:t xml:space="preserve"> (пятьдесят) </w:t>
            </w:r>
            <w:r>
              <w:rPr>
                <w:sz w:val="24"/>
                <w:szCs w:val="24"/>
              </w:rPr>
              <w:t xml:space="preserve">%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  <w:t xml:space="preserve">Нарушение ППБ, ставшее причиной возникновения пожара, не причинившего ущерб </w:t>
            </w:r>
            <w:r>
              <w:rPr>
                <w:sz w:val="24"/>
                <w:szCs w:val="24"/>
              </w:rPr>
              <w:t xml:space="preserve">имуществу</w:t>
            </w:r>
            <w:r>
              <w:rPr>
                <w:sz w:val="24"/>
                <w:szCs w:val="24"/>
              </w:rPr>
              <w:t xml:space="preserve">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</w:t>
            </w:r>
            <w:r>
              <w:rPr>
                <w:sz w:val="24"/>
                <w:szCs w:val="24"/>
              </w:rPr>
              <w:t xml:space="preserve">%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  <w:t xml:space="preserve">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250</w:t>
            </w:r>
            <w:r>
              <w:rPr>
                <w:sz w:val="24"/>
                <w:szCs w:val="24"/>
              </w:rPr>
              <w:t xml:space="preserve"> 000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дв</w:t>
            </w:r>
            <w:r>
              <w:rPr>
                <w:sz w:val="24"/>
                <w:szCs w:val="24"/>
              </w:rPr>
              <w:t xml:space="preserve">ести</w:t>
            </w:r>
            <w:r>
              <w:rPr>
                <w:sz w:val="24"/>
                <w:szCs w:val="24"/>
              </w:rPr>
              <w:t xml:space="preserve"> пят</w:t>
            </w:r>
            <w:r>
              <w:rPr>
                <w:sz w:val="24"/>
                <w:szCs w:val="24"/>
              </w:rPr>
              <w:t xml:space="preserve">ь</w:t>
            </w:r>
            <w:r>
              <w:rPr>
                <w:sz w:val="24"/>
                <w:szCs w:val="24"/>
              </w:rPr>
              <w:t xml:space="preserve">десят </w:t>
            </w:r>
            <w:r>
              <w:rPr>
                <w:sz w:val="24"/>
                <w:szCs w:val="24"/>
              </w:rPr>
              <w:t xml:space="preserve">тысяч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 xml:space="preserve">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2.Нарушение </w:t>
            </w:r>
            <w:r>
              <w:rPr>
                <w:sz w:val="24"/>
              </w:rPr>
              <w:t xml:space="preserve">пропускного и внутриобъектового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</w:t>
            </w:r>
            <w:r>
              <w:rPr>
                <w:sz w:val="24"/>
                <w:szCs w:val="24"/>
              </w:rPr>
              <w:t xml:space="preserve">ы</w:t>
            </w:r>
            <w:r>
              <w:rPr>
                <w:sz w:val="24"/>
                <w:szCs w:val="24"/>
              </w:rPr>
              <w:t xml:space="preserve">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100%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3. Нарушение ППБ при выполнении работ на объектах Структурных подразделений АО «ДГК» приведшие к несчастному случаю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881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500 000 (пятьсот тысяч) </w:t>
            </w:r>
            <w:r>
              <w:rPr>
                <w:sz w:val="24"/>
                <w:szCs w:val="24"/>
              </w:rPr>
              <w:t xml:space="preserve">рублей при получении легкого вреда здоровью;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1 000 000 (один миллион) рублей при получении тяжкого вреда здоровью;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2 000 000 (два миллиона) рублей при смертельном исходе.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88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210"/>
        <w:gridCol w:w="4677"/>
      </w:tblGrid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1043"/>
              <w:ind w:firstLine="0"/>
              <w:jc w:val="both"/>
              <w:spacing w:line="360" w:lineRule="auto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7" w:type="dxa"/>
            <w:vAlign w:val="top"/>
            <w:textDirection w:val="lrTb"/>
            <w:noWrap w:val="false"/>
          </w:tcPr>
          <w:p>
            <w:pPr>
              <w:pStyle w:val="1043"/>
              <w:ind w:firstLine="0"/>
              <w:jc w:val="both"/>
              <w:spacing w:line="360" w:lineRule="auto"/>
              <w:rPr>
                <w:b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1043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7" w:type="dxa"/>
            <w:vAlign w:val="top"/>
            <w:textDirection w:val="lrTb"/>
            <w:noWrap w:val="false"/>
          </w:tcPr>
          <w:p>
            <w:pPr>
              <w:pStyle w:val="1043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1043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43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7" w:type="dxa"/>
            <w:vAlign w:val="top"/>
            <w:textDirection w:val="lrTb"/>
            <w:noWrap w:val="false"/>
          </w:tcPr>
          <w:p>
            <w:pPr>
              <w:pStyle w:val="1043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43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097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98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99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00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106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6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6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107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9">
    <w:name w:val="Heading 1 Char"/>
    <w:basedOn w:val="1047"/>
    <w:link w:val="1044"/>
    <w:uiPriority w:val="9"/>
    <w:rPr>
      <w:rFonts w:ascii="Arial" w:hAnsi="Arial" w:eastAsia="Arial" w:cs="Arial"/>
      <w:sz w:val="40"/>
      <w:szCs w:val="40"/>
    </w:rPr>
  </w:style>
  <w:style w:type="character" w:styleId="880">
    <w:name w:val="Heading 2 Char"/>
    <w:basedOn w:val="1047"/>
    <w:link w:val="1045"/>
    <w:uiPriority w:val="9"/>
    <w:rPr>
      <w:rFonts w:ascii="Arial" w:hAnsi="Arial" w:eastAsia="Arial" w:cs="Arial"/>
      <w:sz w:val="34"/>
    </w:rPr>
  </w:style>
  <w:style w:type="character" w:styleId="881">
    <w:name w:val="Heading 3 Char"/>
    <w:basedOn w:val="1047"/>
    <w:link w:val="1046"/>
    <w:uiPriority w:val="9"/>
    <w:rPr>
      <w:rFonts w:ascii="Arial" w:hAnsi="Arial" w:eastAsia="Arial" w:cs="Arial"/>
      <w:sz w:val="30"/>
      <w:szCs w:val="30"/>
    </w:rPr>
  </w:style>
  <w:style w:type="paragraph" w:styleId="882">
    <w:name w:val="Heading 4"/>
    <w:basedOn w:val="1043"/>
    <w:next w:val="1043"/>
    <w:link w:val="8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3">
    <w:name w:val="Heading 4 Char"/>
    <w:basedOn w:val="1047"/>
    <w:link w:val="882"/>
    <w:uiPriority w:val="9"/>
    <w:rPr>
      <w:rFonts w:ascii="Arial" w:hAnsi="Arial" w:eastAsia="Arial" w:cs="Arial"/>
      <w:b/>
      <w:bCs/>
      <w:sz w:val="26"/>
      <w:szCs w:val="26"/>
    </w:rPr>
  </w:style>
  <w:style w:type="paragraph" w:styleId="884">
    <w:name w:val="Heading 5"/>
    <w:basedOn w:val="1043"/>
    <w:next w:val="1043"/>
    <w:link w:val="8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5">
    <w:name w:val="Heading 5 Char"/>
    <w:basedOn w:val="1047"/>
    <w:link w:val="884"/>
    <w:uiPriority w:val="9"/>
    <w:rPr>
      <w:rFonts w:ascii="Arial" w:hAnsi="Arial" w:eastAsia="Arial" w:cs="Arial"/>
      <w:b/>
      <w:bCs/>
      <w:sz w:val="24"/>
      <w:szCs w:val="24"/>
    </w:rPr>
  </w:style>
  <w:style w:type="paragraph" w:styleId="886">
    <w:name w:val="Heading 6"/>
    <w:basedOn w:val="1043"/>
    <w:next w:val="1043"/>
    <w:link w:val="8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7">
    <w:name w:val="Heading 6 Char"/>
    <w:basedOn w:val="1047"/>
    <w:link w:val="886"/>
    <w:uiPriority w:val="9"/>
    <w:rPr>
      <w:rFonts w:ascii="Arial" w:hAnsi="Arial" w:eastAsia="Arial" w:cs="Arial"/>
      <w:b/>
      <w:bCs/>
      <w:sz w:val="22"/>
      <w:szCs w:val="22"/>
    </w:rPr>
  </w:style>
  <w:style w:type="paragraph" w:styleId="888">
    <w:name w:val="Heading 7"/>
    <w:basedOn w:val="1043"/>
    <w:next w:val="1043"/>
    <w:link w:val="8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9">
    <w:name w:val="Heading 7 Char"/>
    <w:basedOn w:val="1047"/>
    <w:link w:val="8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90">
    <w:name w:val="Heading 8"/>
    <w:basedOn w:val="1043"/>
    <w:next w:val="1043"/>
    <w:link w:val="8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91">
    <w:name w:val="Heading 8 Char"/>
    <w:basedOn w:val="1047"/>
    <w:link w:val="890"/>
    <w:uiPriority w:val="9"/>
    <w:rPr>
      <w:rFonts w:ascii="Arial" w:hAnsi="Arial" w:eastAsia="Arial" w:cs="Arial"/>
      <w:i/>
      <w:iCs/>
      <w:sz w:val="22"/>
      <w:szCs w:val="22"/>
    </w:rPr>
  </w:style>
  <w:style w:type="paragraph" w:styleId="892">
    <w:name w:val="Heading 9"/>
    <w:basedOn w:val="1043"/>
    <w:next w:val="1043"/>
    <w:link w:val="8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3">
    <w:name w:val="Heading 9 Char"/>
    <w:basedOn w:val="1047"/>
    <w:link w:val="892"/>
    <w:uiPriority w:val="9"/>
    <w:rPr>
      <w:rFonts w:ascii="Arial" w:hAnsi="Arial" w:eastAsia="Arial" w:cs="Arial"/>
      <w:i/>
      <w:iCs/>
      <w:sz w:val="21"/>
      <w:szCs w:val="21"/>
    </w:rPr>
  </w:style>
  <w:style w:type="paragraph" w:styleId="894">
    <w:name w:val="No Spacing"/>
    <w:uiPriority w:val="1"/>
    <w:qFormat/>
    <w:pPr>
      <w:spacing w:before="0" w:after="0" w:line="240" w:lineRule="auto"/>
    </w:pPr>
  </w:style>
  <w:style w:type="character" w:styleId="895">
    <w:name w:val="Title Char"/>
    <w:basedOn w:val="1047"/>
    <w:link w:val="1086"/>
    <w:uiPriority w:val="10"/>
    <w:rPr>
      <w:sz w:val="48"/>
      <w:szCs w:val="48"/>
    </w:rPr>
  </w:style>
  <w:style w:type="paragraph" w:styleId="896">
    <w:name w:val="Subtitle"/>
    <w:basedOn w:val="1043"/>
    <w:next w:val="1043"/>
    <w:link w:val="897"/>
    <w:uiPriority w:val="11"/>
    <w:qFormat/>
    <w:pPr>
      <w:spacing w:before="200" w:after="200"/>
    </w:pPr>
    <w:rPr>
      <w:sz w:val="24"/>
      <w:szCs w:val="24"/>
    </w:rPr>
  </w:style>
  <w:style w:type="character" w:styleId="897">
    <w:name w:val="Subtitle Char"/>
    <w:basedOn w:val="1047"/>
    <w:link w:val="896"/>
    <w:uiPriority w:val="11"/>
    <w:rPr>
      <w:sz w:val="24"/>
      <w:szCs w:val="24"/>
    </w:rPr>
  </w:style>
  <w:style w:type="paragraph" w:styleId="898">
    <w:name w:val="Quote"/>
    <w:basedOn w:val="1043"/>
    <w:next w:val="1043"/>
    <w:link w:val="899"/>
    <w:uiPriority w:val="29"/>
    <w:qFormat/>
    <w:pPr>
      <w:ind w:left="720" w:right="720"/>
    </w:pPr>
    <w:rPr>
      <w:i/>
    </w:rPr>
  </w:style>
  <w:style w:type="character" w:styleId="899">
    <w:name w:val="Quote Char"/>
    <w:link w:val="898"/>
    <w:uiPriority w:val="29"/>
    <w:rPr>
      <w:i/>
    </w:rPr>
  </w:style>
  <w:style w:type="paragraph" w:styleId="900">
    <w:name w:val="Intense Quote"/>
    <w:basedOn w:val="1043"/>
    <w:next w:val="1043"/>
    <w:link w:val="9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1">
    <w:name w:val="Intense Quote Char"/>
    <w:link w:val="900"/>
    <w:uiPriority w:val="30"/>
    <w:rPr>
      <w:i/>
    </w:rPr>
  </w:style>
  <w:style w:type="character" w:styleId="902">
    <w:name w:val="Header Char"/>
    <w:basedOn w:val="1047"/>
    <w:link w:val="1051"/>
    <w:uiPriority w:val="99"/>
  </w:style>
  <w:style w:type="character" w:styleId="903">
    <w:name w:val="Footer Char"/>
    <w:basedOn w:val="1047"/>
    <w:link w:val="1082"/>
    <w:uiPriority w:val="99"/>
  </w:style>
  <w:style w:type="character" w:styleId="904">
    <w:name w:val="Caption Char"/>
    <w:basedOn w:val="1047"/>
    <w:link w:val="1094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 Light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4">
    <w:name w:val="List Table 7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5">
    <w:name w:val="List Table 7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6">
    <w:name w:val="List Table 7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7">
    <w:name w:val="List Table 7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8">
    <w:name w:val="List Table 7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09">
    <w:name w:val="Lined - Accent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1">
    <w:name w:val="Lined - Accent 2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2">
    <w:name w:val="Lined - Accent 3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3">
    <w:name w:val="Lined - Accent 4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4">
    <w:name w:val="Lined - Accent 5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5">
    <w:name w:val="Lined - Accent 6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6">
    <w:name w:val="Bordered &amp; Lined - Accent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8">
    <w:name w:val="Bordered &amp; Lined - Accent 2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9">
    <w:name w:val="Bordered &amp; Lined - Accent 3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0">
    <w:name w:val="Bordered &amp; Lined - Accent 4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1">
    <w:name w:val="Bordered &amp; Lined - Accent 5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2">
    <w:name w:val="Bordered &amp; Lined - Accent 6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3">
    <w:name w:val="Bordered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6"/>
    <w:uiPriority w:val="99"/>
    <w:rPr>
      <w:sz w:val="18"/>
    </w:rPr>
  </w:style>
  <w:style w:type="character" w:styleId="1031">
    <w:name w:val="Endnote Text Char"/>
    <w:link w:val="1103"/>
    <w:uiPriority w:val="99"/>
    <w:rPr>
      <w:sz w:val="20"/>
    </w:rPr>
  </w:style>
  <w:style w:type="paragraph" w:styleId="1032">
    <w:name w:val="toc 1"/>
    <w:basedOn w:val="1043"/>
    <w:next w:val="1043"/>
    <w:uiPriority w:val="39"/>
    <w:unhideWhenUsed/>
    <w:pPr>
      <w:ind w:left="0" w:right="0" w:firstLine="0"/>
      <w:spacing w:after="57"/>
    </w:pPr>
  </w:style>
  <w:style w:type="paragraph" w:styleId="1033">
    <w:name w:val="toc 2"/>
    <w:basedOn w:val="1043"/>
    <w:next w:val="1043"/>
    <w:uiPriority w:val="39"/>
    <w:unhideWhenUsed/>
    <w:pPr>
      <w:ind w:left="283" w:right="0" w:firstLine="0"/>
      <w:spacing w:after="57"/>
    </w:pPr>
  </w:style>
  <w:style w:type="paragraph" w:styleId="1034">
    <w:name w:val="toc 3"/>
    <w:basedOn w:val="1043"/>
    <w:next w:val="1043"/>
    <w:uiPriority w:val="39"/>
    <w:unhideWhenUsed/>
    <w:pPr>
      <w:ind w:left="567" w:right="0" w:firstLine="0"/>
      <w:spacing w:after="57"/>
    </w:pPr>
  </w:style>
  <w:style w:type="paragraph" w:styleId="1035">
    <w:name w:val="toc 4"/>
    <w:basedOn w:val="1043"/>
    <w:next w:val="1043"/>
    <w:uiPriority w:val="39"/>
    <w:unhideWhenUsed/>
    <w:pPr>
      <w:ind w:left="850" w:right="0" w:firstLine="0"/>
      <w:spacing w:after="57"/>
    </w:pPr>
  </w:style>
  <w:style w:type="paragraph" w:styleId="1036">
    <w:name w:val="toc 5"/>
    <w:basedOn w:val="1043"/>
    <w:next w:val="1043"/>
    <w:uiPriority w:val="39"/>
    <w:unhideWhenUsed/>
    <w:pPr>
      <w:ind w:left="1134" w:right="0" w:firstLine="0"/>
      <w:spacing w:after="57"/>
    </w:pPr>
  </w:style>
  <w:style w:type="paragraph" w:styleId="1037">
    <w:name w:val="toc 6"/>
    <w:basedOn w:val="1043"/>
    <w:next w:val="1043"/>
    <w:uiPriority w:val="39"/>
    <w:unhideWhenUsed/>
    <w:pPr>
      <w:ind w:left="1417" w:right="0" w:firstLine="0"/>
      <w:spacing w:after="57"/>
    </w:pPr>
  </w:style>
  <w:style w:type="paragraph" w:styleId="1038">
    <w:name w:val="toc 7"/>
    <w:basedOn w:val="1043"/>
    <w:next w:val="1043"/>
    <w:uiPriority w:val="39"/>
    <w:unhideWhenUsed/>
    <w:pPr>
      <w:ind w:left="1701" w:right="0" w:firstLine="0"/>
      <w:spacing w:after="57"/>
    </w:pPr>
  </w:style>
  <w:style w:type="paragraph" w:styleId="1039">
    <w:name w:val="toc 8"/>
    <w:basedOn w:val="1043"/>
    <w:next w:val="1043"/>
    <w:uiPriority w:val="39"/>
    <w:unhideWhenUsed/>
    <w:pPr>
      <w:ind w:left="1984" w:right="0" w:firstLine="0"/>
      <w:spacing w:after="57"/>
    </w:pPr>
  </w:style>
  <w:style w:type="paragraph" w:styleId="1040">
    <w:name w:val="toc 9"/>
    <w:basedOn w:val="1043"/>
    <w:next w:val="1043"/>
    <w:uiPriority w:val="39"/>
    <w:unhideWhenUsed/>
    <w:pPr>
      <w:ind w:left="2268" w:right="0" w:firstLine="0"/>
      <w:spacing w:after="57"/>
    </w:pPr>
  </w:style>
  <w:style w:type="paragraph" w:styleId="1041">
    <w:name w:val="TOC Heading"/>
    <w:uiPriority w:val="39"/>
    <w:unhideWhenUsed/>
  </w:style>
  <w:style w:type="paragraph" w:styleId="1042">
    <w:name w:val="table of figures"/>
    <w:basedOn w:val="1043"/>
    <w:next w:val="1043"/>
    <w:uiPriority w:val="99"/>
    <w:unhideWhenUsed/>
    <w:pPr>
      <w:spacing w:after="0" w:afterAutospacing="0"/>
    </w:pPr>
  </w:style>
  <w:style w:type="paragraph" w:styleId="104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4">
    <w:name w:val="Heading 1"/>
    <w:basedOn w:val="1043"/>
    <w:next w:val="1043"/>
    <w:link w:val="1088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45">
    <w:name w:val="Heading 2"/>
    <w:basedOn w:val="1043"/>
    <w:next w:val="1043"/>
    <w:link w:val="1089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46">
    <w:name w:val="Heading 3"/>
    <w:basedOn w:val="1043"/>
    <w:next w:val="1043"/>
    <w:link w:val="1065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47" w:default="1">
    <w:name w:val="Default Paragraph Font"/>
    <w:uiPriority w:val="1"/>
    <w:semiHidden/>
    <w:unhideWhenUsed/>
  </w:style>
  <w:style w:type="table" w:styleId="10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9" w:default="1">
    <w:name w:val="No List"/>
    <w:uiPriority w:val="99"/>
    <w:semiHidden/>
    <w:unhideWhenUsed/>
  </w:style>
  <w:style w:type="paragraph" w:styleId="1050">
    <w:name w:val="Body Text 3"/>
    <w:basedOn w:val="1043"/>
    <w:link w:val="1085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51">
    <w:name w:val="Header"/>
    <w:basedOn w:val="1043"/>
    <w:pPr>
      <w:tabs>
        <w:tab w:val="center" w:pos="4677" w:leader="none"/>
        <w:tab w:val="right" w:pos="9355" w:leader="none"/>
      </w:tabs>
    </w:pPr>
  </w:style>
  <w:style w:type="paragraph" w:styleId="1052">
    <w:name w:val="Body Text"/>
    <w:basedOn w:val="1043"/>
    <w:pPr>
      <w:spacing w:after="120"/>
    </w:pPr>
  </w:style>
  <w:style w:type="paragraph" w:styleId="1053" w:customStyle="1">
    <w:name w:val="Style1"/>
    <w:basedOn w:val="1043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54">
    <w:name w:val="Body Text 2"/>
    <w:basedOn w:val="1043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55" w:customStyle="1">
    <w:name w:val="Знак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6">
    <w:name w:val="footnote text"/>
    <w:basedOn w:val="1043"/>
    <w:link w:val="1101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57">
    <w:name w:val="footnote reference"/>
    <w:uiPriority w:val="99"/>
    <w:rPr>
      <w:vertAlign w:val="superscript"/>
    </w:rPr>
  </w:style>
  <w:style w:type="table" w:styleId="1058">
    <w:name w:val="Table Grid"/>
    <w:basedOn w:val="1048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59" w:customStyle="1">
    <w:name w:val="Знак Знак Знак Знак Знак Знак Знак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0" w:customStyle="1">
    <w:name w:val="Знак2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1" w:customStyle="1">
    <w:name w:val="Знак Знак Знак Знак Знак Знак Знак Знак Знак"/>
    <w:basedOn w:val="1043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62" w:customStyle="1">
    <w:name w:val="Пункт договора"/>
    <w:basedOn w:val="1043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63" w:customStyle="1">
    <w:name w:val="Подпункт договора"/>
    <w:basedOn w:val="1043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64">
    <w:name w:val="Body Text Indent 3"/>
    <w:basedOn w:val="1043"/>
    <w:pPr>
      <w:ind w:left="283"/>
      <w:spacing w:after="120"/>
    </w:pPr>
    <w:rPr>
      <w:sz w:val="16"/>
      <w:szCs w:val="16"/>
    </w:rPr>
  </w:style>
  <w:style w:type="character" w:styleId="1065" w:customStyle="1">
    <w:name w:val="Заголовок 3 Знак"/>
    <w:link w:val="1046"/>
    <w:rPr>
      <w:b/>
      <w:sz w:val="28"/>
    </w:rPr>
  </w:style>
  <w:style w:type="paragraph" w:styleId="1066">
    <w:name w:val="List Paragraph"/>
    <w:basedOn w:val="1043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67" w:customStyle="1">
    <w:name w:val="1. Статья"/>
    <w:basedOn w:val="1046"/>
    <w:link w:val="1074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68" w:customStyle="1">
    <w:name w:val="2. Пункт"/>
    <w:basedOn w:val="1046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69" w:customStyle="1">
    <w:name w:val="3. Подпункт"/>
    <w:basedOn w:val="1046"/>
    <w:link w:val="1070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70" w:customStyle="1">
    <w:name w:val="3. Подпункт Знак"/>
    <w:link w:val="1069"/>
    <w:rPr>
      <w:b/>
      <w:bCs/>
      <w:sz w:val="24"/>
      <w:szCs w:val="24"/>
    </w:rPr>
  </w:style>
  <w:style w:type="paragraph" w:styleId="107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72">
    <w:name w:val="Balloon Text"/>
    <w:basedOn w:val="1043"/>
    <w:link w:val="1073"/>
    <w:pPr>
      <w:spacing w:line="240" w:lineRule="auto"/>
    </w:pPr>
    <w:rPr>
      <w:rFonts w:ascii="Tahoma" w:hAnsi="Tahoma"/>
      <w:sz w:val="16"/>
      <w:szCs w:val="16"/>
    </w:rPr>
  </w:style>
  <w:style w:type="character" w:styleId="1073" w:customStyle="1">
    <w:name w:val="Текст выноски Знак"/>
    <w:link w:val="1072"/>
    <w:rPr>
      <w:rFonts w:ascii="Tahoma" w:hAnsi="Tahoma" w:cs="Tahoma"/>
      <w:sz w:val="16"/>
      <w:szCs w:val="16"/>
    </w:rPr>
  </w:style>
  <w:style w:type="character" w:styleId="1074" w:customStyle="1">
    <w:name w:val="1. Статья Знак"/>
    <w:link w:val="1067"/>
    <w:rPr>
      <w:b w:val="0"/>
      <w:sz w:val="24"/>
      <w:szCs w:val="24"/>
    </w:rPr>
  </w:style>
  <w:style w:type="paragraph" w:styleId="1075" w:customStyle="1">
    <w:name w:val="4. Отчерк"/>
    <w:basedOn w:val="1043"/>
    <w:link w:val="1076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076" w:customStyle="1">
    <w:name w:val="4. Отчерк Знак"/>
    <w:link w:val="1075"/>
    <w:rPr>
      <w:sz w:val="24"/>
      <w:szCs w:val="24"/>
    </w:rPr>
  </w:style>
  <w:style w:type="character" w:styleId="1077">
    <w:name w:val="annotation reference"/>
    <w:rPr>
      <w:sz w:val="16"/>
      <w:szCs w:val="16"/>
    </w:rPr>
  </w:style>
  <w:style w:type="paragraph" w:styleId="1078">
    <w:name w:val="annotation text"/>
    <w:basedOn w:val="1043"/>
    <w:link w:val="1079"/>
    <w:pPr>
      <w:spacing w:line="240" w:lineRule="auto"/>
    </w:pPr>
    <w:rPr>
      <w:sz w:val="20"/>
      <w:szCs w:val="20"/>
    </w:rPr>
  </w:style>
  <w:style w:type="character" w:styleId="1079" w:customStyle="1">
    <w:name w:val="Текст примечания Знак"/>
    <w:link w:val="1078"/>
  </w:style>
  <w:style w:type="paragraph" w:styleId="1080">
    <w:name w:val="annotation subject"/>
    <w:basedOn w:val="1078"/>
    <w:next w:val="1078"/>
    <w:link w:val="1081"/>
    <w:rPr>
      <w:b/>
      <w:bCs/>
    </w:rPr>
  </w:style>
  <w:style w:type="character" w:styleId="1081" w:customStyle="1">
    <w:name w:val="Тема примечания Знак"/>
    <w:link w:val="1080"/>
    <w:rPr>
      <w:b/>
      <w:bCs/>
    </w:rPr>
  </w:style>
  <w:style w:type="paragraph" w:styleId="1082">
    <w:name w:val="Footer"/>
    <w:basedOn w:val="1043"/>
    <w:link w:val="108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83" w:customStyle="1">
    <w:name w:val="Нижний колонтитул Знак"/>
    <w:link w:val="1082"/>
    <w:uiPriority w:val="99"/>
    <w:rPr>
      <w:sz w:val="28"/>
      <w:szCs w:val="28"/>
    </w:rPr>
  </w:style>
  <w:style w:type="paragraph" w:styleId="1084">
    <w:name w:val="Revision"/>
    <w:hidden/>
    <w:uiPriority w:val="99"/>
    <w:semiHidden/>
    <w:rPr>
      <w:sz w:val="28"/>
      <w:szCs w:val="28"/>
    </w:rPr>
  </w:style>
  <w:style w:type="character" w:styleId="1085" w:customStyle="1">
    <w:name w:val="Основной текст 3 Знак"/>
    <w:link w:val="1050"/>
    <w:rPr>
      <w:color w:val="0000ff"/>
      <w:sz w:val="24"/>
      <w:szCs w:val="24"/>
      <w:lang w:eastAsia="en-US"/>
    </w:rPr>
  </w:style>
  <w:style w:type="paragraph" w:styleId="1086">
    <w:name w:val="Title"/>
    <w:basedOn w:val="1043"/>
    <w:link w:val="1087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87" w:customStyle="1">
    <w:name w:val="Название Знак"/>
    <w:link w:val="1086"/>
    <w:rPr>
      <w:b/>
      <w:sz w:val="22"/>
      <w:szCs w:val="22"/>
      <w:shd w:val="clear" w:color="auto" w:fill="ffffff"/>
    </w:rPr>
  </w:style>
  <w:style w:type="character" w:styleId="1088" w:customStyle="1">
    <w:name w:val="Заголовок 1 Знак"/>
    <w:link w:val="1044"/>
    <w:rPr>
      <w:rFonts w:ascii="Cambria" w:hAnsi="Cambria" w:eastAsia="Times New Roman" w:cs="Times New Roman"/>
      <w:b/>
      <w:bCs/>
      <w:sz w:val="32"/>
      <w:szCs w:val="32"/>
    </w:rPr>
  </w:style>
  <w:style w:type="character" w:styleId="1089" w:customStyle="1">
    <w:name w:val="Заголовок 2 Знак"/>
    <w:link w:val="1045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90">
    <w:name w:val="Body Text Indent"/>
    <w:basedOn w:val="1043"/>
    <w:link w:val="1091"/>
    <w:pPr>
      <w:ind w:left="283"/>
      <w:spacing w:after="120"/>
    </w:pPr>
  </w:style>
  <w:style w:type="character" w:styleId="1091" w:customStyle="1">
    <w:name w:val="Основной текст с отступом Знак"/>
    <w:link w:val="1090"/>
    <w:rPr>
      <w:sz w:val="28"/>
      <w:szCs w:val="28"/>
    </w:rPr>
  </w:style>
  <w:style w:type="paragraph" w:styleId="1092" w:customStyle="1">
    <w:name w:val="Пункт 3.3.3"/>
    <w:basedOn w:val="1043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93" w:customStyle="1">
    <w:name w:val="Заглавие"/>
    <w:basedOn w:val="1043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94">
    <w:name w:val="Caption"/>
    <w:basedOn w:val="1043"/>
    <w:next w:val="1043"/>
    <w:link w:val="904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95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96" w:customStyle="1">
    <w:name w:val="Знак1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7" w:customStyle="1">
    <w:name w:val="Контракт-раздел"/>
    <w:basedOn w:val="1043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98" w:customStyle="1">
    <w:name w:val="Контракт-пункт"/>
    <w:basedOn w:val="1043"/>
    <w:pPr>
      <w:numPr>
        <w:ilvl w:val="1"/>
        <w:numId w:val="17"/>
      </w:numPr>
    </w:pPr>
  </w:style>
  <w:style w:type="paragraph" w:styleId="1099" w:customStyle="1">
    <w:name w:val="Контракт-подпункт"/>
    <w:basedOn w:val="1043"/>
    <w:pPr>
      <w:numPr>
        <w:ilvl w:val="2"/>
        <w:numId w:val="17"/>
      </w:numPr>
    </w:pPr>
  </w:style>
  <w:style w:type="paragraph" w:styleId="1100" w:customStyle="1">
    <w:name w:val="Контракт-подподпункт"/>
    <w:basedOn w:val="1043"/>
    <w:pPr>
      <w:numPr>
        <w:ilvl w:val="3"/>
        <w:numId w:val="17"/>
      </w:numPr>
    </w:pPr>
  </w:style>
  <w:style w:type="character" w:styleId="1101" w:customStyle="1">
    <w:name w:val="Текст сноски Знак"/>
    <w:link w:val="1056"/>
    <w:uiPriority w:val="99"/>
  </w:style>
  <w:style w:type="character" w:styleId="1102">
    <w:name w:val="Hyperlink"/>
    <w:uiPriority w:val="99"/>
    <w:unhideWhenUsed/>
    <w:rPr>
      <w:color w:val="0000ff"/>
      <w:u w:val="single"/>
    </w:rPr>
  </w:style>
  <w:style w:type="paragraph" w:styleId="1103">
    <w:name w:val="endnote text"/>
    <w:basedOn w:val="1043"/>
    <w:link w:val="1104"/>
    <w:uiPriority w:val="99"/>
    <w:semiHidden/>
    <w:unhideWhenUsed/>
    <w:rPr>
      <w:sz w:val="20"/>
      <w:szCs w:val="20"/>
    </w:rPr>
  </w:style>
  <w:style w:type="character" w:styleId="1104" w:customStyle="1">
    <w:name w:val="Текст концевой сноски Знак"/>
    <w:link w:val="1103"/>
    <w:uiPriority w:val="99"/>
    <w:semiHidden/>
  </w:style>
  <w:style w:type="character" w:styleId="1105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15501-6276-49A4-86E6-DE92F88663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95C78B-5D8C-4213-94E7-5D6B3DBC3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17</cp:revision>
  <dcterms:created xsi:type="dcterms:W3CDTF">2019-11-28T00:26:00Z</dcterms:created>
  <dcterms:modified xsi:type="dcterms:W3CDTF">2026-07-10T03:28:42Z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